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943" w:rsidRPr="00126943" w:rsidRDefault="00126943" w:rsidP="00126943">
      <w:pPr>
        <w:widowControl/>
        <w:shd w:val="clear" w:color="auto" w:fill="FFFFFF"/>
        <w:spacing w:before="100" w:beforeAutospacing="1" w:after="100" w:afterAutospacing="1"/>
        <w:jc w:val="left"/>
        <w:rPr>
          <w:rFonts w:ascii="微软雅黑" w:eastAsia="微软雅黑" w:hAnsi="微软雅黑" w:cs="宋体"/>
          <w:color w:val="3E3E3E"/>
          <w:kern w:val="0"/>
          <w:sz w:val="24"/>
          <w:szCs w:val="24"/>
        </w:rPr>
      </w:pPr>
      <w:r w:rsidRPr="00126943">
        <w:rPr>
          <w:rFonts w:ascii="微软雅黑" w:eastAsia="微软雅黑" w:hAnsi="微软雅黑" w:cs="宋体" w:hint="eastAsia"/>
          <w:b/>
          <w:bCs/>
          <w:color w:val="C53F46"/>
          <w:kern w:val="0"/>
          <w:sz w:val="24"/>
          <w:szCs w:val="24"/>
        </w:rPr>
        <w:t>一般纳税人专区</w:t>
      </w:r>
    </w:p>
    <w:p w:rsidR="00126943" w:rsidRPr="00126943" w:rsidRDefault="00126943" w:rsidP="00126943">
      <w:pPr>
        <w:widowControl/>
        <w:shd w:val="clear" w:color="auto" w:fill="FFFFFF"/>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9758045" cy="54610"/>
            <wp:effectExtent l="0" t="0" r="0" b="2540"/>
            <wp:docPr id="21" name="图片 21" descr="http://mmbiz.qpic.cn/mmbiz_png/ic4bT7C9Wh9AxQLFUX6iartrrRek32GZnnB7MXolJaiauPicgNwun8fvaytgKZrIzqZpQZMWQ5aEs5jsO1rHl9VkQw/640?wx_fmt=pn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mbiz.qpic.cn/mmbiz_png/ic4bT7C9Wh9AxQLFUX6iartrrRek32GZnnB7MXolJaiauPicgNwun8fvaytgKZrIzqZpQZMWQ5aEs5jsO1rHl9VkQw/640?wx_fmt=png&amp;wxfrom=5&amp;wx_lazy=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8045" cy="54610"/>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一、增值税一般纳税人申报流程</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一般纳税人在征期内进行申报，申报具体流程为：</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（一）抄报税：纳税人在征期内登陆开票软件抄税，并通过网</w:t>
      </w:r>
      <w:bookmarkStart w:id="0" w:name="_GoBack"/>
      <w:bookmarkEnd w:id="0"/>
      <w:r w:rsidRPr="00126943">
        <w:rPr>
          <w:rFonts w:ascii="微软雅黑" w:eastAsia="微软雅黑" w:hAnsi="微软雅黑" w:cs="宋体" w:hint="eastAsia"/>
          <w:color w:val="000000"/>
          <w:kern w:val="0"/>
          <w:sz w:val="24"/>
          <w:szCs w:val="24"/>
        </w:rPr>
        <w:t>上抄报或办税厅抄报，向税务机关上传上月开票数据。</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（二）纳税申报：纳税人登陆网上申报软件进行网上申报。网上申报成功并通过税银联网实时扣缴税款。</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（三）</w:t>
      </w:r>
      <w:proofErr w:type="gramStart"/>
      <w:r w:rsidRPr="00126943">
        <w:rPr>
          <w:rFonts w:ascii="微软雅黑" w:eastAsia="微软雅黑" w:hAnsi="微软雅黑" w:cs="宋体" w:hint="eastAsia"/>
          <w:color w:val="000000"/>
          <w:kern w:val="0"/>
          <w:sz w:val="24"/>
          <w:szCs w:val="24"/>
        </w:rPr>
        <w:t>清卡或</w:t>
      </w:r>
      <w:proofErr w:type="gramEnd"/>
      <w:r w:rsidRPr="00126943">
        <w:rPr>
          <w:rFonts w:ascii="微软雅黑" w:eastAsia="微软雅黑" w:hAnsi="微软雅黑" w:cs="宋体" w:hint="eastAsia"/>
          <w:color w:val="000000"/>
          <w:kern w:val="0"/>
          <w:sz w:val="24"/>
          <w:szCs w:val="24"/>
        </w:rPr>
        <w:t>反写：申报成功后，纳税人再次登录税控系统</w:t>
      </w:r>
      <w:proofErr w:type="gramStart"/>
      <w:r w:rsidRPr="00126943">
        <w:rPr>
          <w:rFonts w:ascii="微软雅黑" w:eastAsia="微软雅黑" w:hAnsi="微软雅黑" w:cs="宋体" w:hint="eastAsia"/>
          <w:color w:val="000000"/>
          <w:kern w:val="0"/>
          <w:sz w:val="24"/>
          <w:szCs w:val="24"/>
        </w:rPr>
        <w:t>进行清卡或</w:t>
      </w:r>
      <w:proofErr w:type="gramEnd"/>
      <w:r w:rsidRPr="00126943">
        <w:rPr>
          <w:rFonts w:ascii="微软雅黑" w:eastAsia="微软雅黑" w:hAnsi="微软雅黑" w:cs="宋体" w:hint="eastAsia"/>
          <w:color w:val="000000"/>
          <w:kern w:val="0"/>
          <w:sz w:val="24"/>
          <w:szCs w:val="24"/>
        </w:rPr>
        <w:t>反写。请及时查询截止日期，确认是否成功。</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提示：一般纳税人无税控设备的只需进行第二步申报操作。</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二、增值税一般纳税人申报表及其附列资料填写步骤</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增值税一般纳税人申报比较复杂，其中增值税主表、附表一销项、附表二进项、附表四抵减、附表五不动产抵扣、固定资产抵扣、本期进项结构表都是必填表，不管有无数据，都要点击打开相应报表填写保存。</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网报时请按照填写顺序进行填写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6100445" cy="1883410"/>
            <wp:effectExtent l="0" t="0" r="0" b="2540"/>
            <wp:docPr id="20" name="图片 20" descr="http://mmbiz.qpic.cn/mmbiz_jpg/58UibCfXkstSsdtQticJSFwsGFLUhp6rAwpg1T1DibvicjC8vib6jO8MMLibfiaKRQutp5icFQChVQ1SNVicqibmLIvHCwW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mbiz.qpic.cn/mmbiz_jpg/58UibCfXkstSsdtQticJSFwsGFLUhp6rAwpg1T1DibvicjC8vib6jO8MMLibfiaKRQutp5icFQChVQ1SNVicqibmLIvHCwWw/640?wx_fmt=jpeg&amp;wxfrom=5&amp;wx_lazy=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00445" cy="1883410"/>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步骤一、 先填写几个子表</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固定资产（不含不动产）进项税额抵扣情况表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5950585" cy="2675255"/>
            <wp:effectExtent l="0" t="0" r="0" b="0"/>
            <wp:docPr id="19" name="图片 19" descr="http://mmbiz.qpic.cn/mmbiz_jpg/ic4bT7C9Wh9DmGh3NDK0b8mGAU90JMqV1NnQic1wdoWAtORurYicN6F42ibPutWK27xc6C64iacicDf4pfI35MUb0XJ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mbiz.qpic.cn/mmbiz_jpg/ic4bT7C9Wh9DmGh3NDK0b8mGAU90JMqV1NnQic1wdoWAtORurYicN6F42ibPutWK27xc6C64iacicDf4pfI35MUb0XJw/640?wx_fmt=jpeg&amp;wxfrom=5&amp;wx_lazy=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0585" cy="267525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附表四 税额抵减情况表</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增值税税控系统专用设备费及技术维护费本期实际抵减税额，在主表23栏应纳税额减征额中要再次体现。</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分支机构预征、建筑服务预征、销售不动产预征、出租不动产预征的本期实际抵减税额也应在主表28栏分次预缴中再次体现。</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注意税控设备抵减，在附表四填写，减免税明细表也要填写。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6100445" cy="3943985"/>
            <wp:effectExtent l="0" t="0" r="0" b="0"/>
            <wp:docPr id="18" name="图片 18" descr="http://mmbiz.qpic.cn/mmbiz_jpg/ic4bT7C9Wh9DmGh3NDK0b8mGAU90JMqV15vZCr5nqiaT2qXvwib4mNbu0zGwib6WETOCImFfAJfgC0lyf9xBRFib7kA/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mbiz.qpic.cn/mmbiz_jpg/ic4bT7C9Wh9DmGh3NDK0b8mGAU90JMqV15vZCr5nqiaT2qXvwib4mNbu0zGwib6WETOCImFfAJfgC0lyf9xBRFib7kA/640?wx_fmt=jpeg&amp;wxfrom=5&amp;wx_lazy=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0445" cy="394398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有不动产分期抵扣项目的，填写附表（五）：</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注意不动产分期抵扣计算表第五列“本期转出的待抵扣不动产进项税额”增加监控要大于等于零0，不允许填写负数。</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5963920" cy="2879725"/>
            <wp:effectExtent l="0" t="0" r="0" b="0"/>
            <wp:docPr id="17" name="图片 17" descr="http://mmbiz.qpic.cn/mmbiz_jpg/ic4bT7C9Wh9DmGh3NDK0b8mGAU90JMqV12nhCiaSfYJiaicr2TrH7Ric84Z2jVyJp9bxyfJXOaBicKQAjeO9crGv8j1Q/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mbiz.qpic.cn/mmbiz_jpg/ic4bT7C9Wh9DmGh3NDK0b8mGAU90JMqV12nhCiaSfYJiaicr2TrH7Ric84Z2jVyJp9bxyfJXOaBicKQAjeO9crGv8j1Q/640?wx_fmt=jpeg&amp;wxfrom=5&amp;wx_lazy=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3920" cy="287972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《本期抵扣进项税额结构明细表》反映进项明细，第1栏“税额”列 =《附列资料（二）》（第12栏“税额”列-第10栏“税额”列-第11栏“税额”列）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5977890" cy="4326255"/>
            <wp:effectExtent l="0" t="0" r="3810" b="0"/>
            <wp:docPr id="16" name="图片 16" descr="http://mmbiz.qpic.cn/mmbiz_jpg/ic4bT7C9Wh9DmGh3NDK0b8mGAU90JMqV1cy9AibNBbxKd9heo4udvyvRCeDrxnwn44q7biazUJYwsxO00PCVx2icic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mbiz.qpic.cn/mmbiz_jpg/ic4bT7C9Wh9DmGh3NDK0b8mGAU90JMqV1cy9AibNBbxKd9heo4udvyvRCeDrxnwn44q7biazUJYwsxO00PCVx2icicw/640?wx_fmt=jpeg&amp;wxfrom=5&amp;wx_lazy=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7890" cy="432625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步骤二、填写附表（一）：</w:t>
      </w:r>
      <w:r w:rsidRPr="00126943">
        <w:rPr>
          <w:rFonts w:ascii="微软雅黑" w:eastAsia="微软雅黑" w:hAnsi="微软雅黑" w:cs="宋体" w:hint="eastAsia"/>
          <w:color w:val="000000"/>
          <w:kern w:val="0"/>
          <w:sz w:val="24"/>
          <w:szCs w:val="24"/>
        </w:rPr>
        <w:t>销售收入情况。部分栏次对纯货物劳务类纳税人开放；部分栏次对纯服务、不动产、无形资产类纳税人开放；兼营纳税人相关行次都会放开。第11、12列的数据与附表三差额征税会勾</w:t>
      </w:r>
      <w:proofErr w:type="gramStart"/>
      <w:r w:rsidRPr="00126943">
        <w:rPr>
          <w:rFonts w:ascii="微软雅黑" w:eastAsia="微软雅黑" w:hAnsi="微软雅黑" w:cs="宋体" w:hint="eastAsia"/>
          <w:color w:val="000000"/>
          <w:kern w:val="0"/>
          <w:sz w:val="24"/>
          <w:szCs w:val="24"/>
        </w:rPr>
        <w:t>稽</w:t>
      </w:r>
      <w:proofErr w:type="gramEnd"/>
      <w:r w:rsidRPr="00126943">
        <w:rPr>
          <w:rFonts w:ascii="微软雅黑" w:eastAsia="微软雅黑" w:hAnsi="微软雅黑" w:cs="宋体" w:hint="eastAsia"/>
          <w:color w:val="000000"/>
          <w:kern w:val="0"/>
          <w:sz w:val="24"/>
          <w:szCs w:val="24"/>
        </w:rPr>
        <w:t>。差额征税启用白名单管理，如果没有向主管税务所报送过，将无法填写差额征税栏次。</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6100445" cy="4517390"/>
            <wp:effectExtent l="0" t="0" r="0" b="0"/>
            <wp:docPr id="15" name="图片 15" descr="http://mmbiz.qpic.cn/mmbiz_jpg/58UibCfXkstQ0GiaVian8RvYB4WUgG6P4xkaQd8tozEK53Y6H5bbXtG3OFOaEm47QOqpgiaUFuKLmBIjF5SNsdxzRg/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mbiz.qpic.cn/mmbiz_jpg/58UibCfXkstQ0GiaVian8RvYB4WUgG6P4xkaQd8tozEK53Y6H5bbXtG3OFOaEm47QOqpgiaUFuKLmBIjF5SNsdxzRg/640?wx_fmt=jpeg&amp;wxfrom=5&amp;wx_lazy=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0445" cy="4517390"/>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5977890" cy="4558665"/>
            <wp:effectExtent l="0" t="0" r="3810" b="0"/>
            <wp:docPr id="14" name="图片 14" descr="http://mmbiz.qpic.cn/mmbiz_jpg/ic4bT7C9Wh9DmGh3NDK0b8mGAU90JMqV1he7ndkQBj7puy3YYiaZjibfxPWzvdrobRr7LatiaftWvoicx5Etm23F3aA/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mbiz.qpic.cn/mmbiz_jpg/ic4bT7C9Wh9DmGh3NDK0b8mGAU90JMqV1he7ndkQBj7puy3YYiaZjibfxPWzvdrobRr7LatiaftWvoicx5Etm23F3aA/640?wx_fmt=jpeg&amp;wxfrom=5&amp;wx_lazy=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890" cy="455866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有差额扣除的，请填写附表（三）：服务、不动产和无形资产扣除项目明细 此表无法直接填写，点击附表一</w:t>
      </w:r>
      <w:proofErr w:type="gramStart"/>
      <w:r w:rsidRPr="00126943">
        <w:rPr>
          <w:rFonts w:ascii="微软雅黑" w:eastAsia="微软雅黑" w:hAnsi="微软雅黑" w:cs="宋体" w:hint="eastAsia"/>
          <w:color w:val="000000"/>
          <w:kern w:val="0"/>
          <w:sz w:val="24"/>
          <w:szCs w:val="24"/>
        </w:rPr>
        <w:t>12</w:t>
      </w:r>
      <w:proofErr w:type="gramEnd"/>
      <w:r w:rsidRPr="00126943">
        <w:rPr>
          <w:rFonts w:ascii="微软雅黑" w:eastAsia="微软雅黑" w:hAnsi="微软雅黑" w:cs="宋体" w:hint="eastAsia"/>
          <w:color w:val="000000"/>
          <w:kern w:val="0"/>
          <w:sz w:val="24"/>
          <w:szCs w:val="24"/>
        </w:rPr>
        <w:t>列服务、不动产和无形资产扣除项目本期实际扣除金额，会弹出填写框，在此框中填写数据，相关数据会带到附表三中相应的行次。如果没有差额征税，纳税人不应点击12栏，否则打开后无法关闭填写框，只能点击左上角退出此申报表。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6032500" cy="4231005"/>
            <wp:effectExtent l="0" t="0" r="6350" b="0"/>
            <wp:docPr id="13" name="图片 13" descr="http://mmbiz.qpic.cn/mmbiz_jpg/ic4bT7C9Wh9DmGh3NDK0b8mGAU90JMqV1RMEbV4k2TubVV6bYibjib9Lnne1XlA4e9GhKwBlSaqRYdYdz8453GwMA/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mbiz.qpic.cn/mmbiz_jpg/ic4bT7C9Wh9DmGh3NDK0b8mGAU90JMqV1RMEbV4k2TubVV6bYibjib9Lnne1XlA4e9GhKwBlSaqRYdYdz8453GwMA/640?wx_fmt=jpeg&amp;wxfrom=5&amp;wx_lazy=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2500" cy="423100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步骤三、填写附表二：</w:t>
      </w:r>
      <w:r w:rsidRPr="00126943">
        <w:rPr>
          <w:rFonts w:ascii="微软雅黑" w:eastAsia="微软雅黑" w:hAnsi="微软雅黑" w:cs="宋体" w:hint="eastAsia"/>
          <w:color w:val="000000"/>
          <w:kern w:val="0"/>
          <w:sz w:val="24"/>
          <w:szCs w:val="24"/>
        </w:rPr>
        <w:t>本期进项税额明细。</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FFFFFF"/>
          <w:kern w:val="0"/>
          <w:sz w:val="24"/>
          <w:szCs w:val="24"/>
          <w:shd w:val="clear" w:color="auto" w:fill="D92142"/>
        </w:rPr>
        <w:t>请注意：</w:t>
      </w:r>
      <w:r w:rsidRPr="00126943">
        <w:rPr>
          <w:rFonts w:ascii="微软雅黑" w:eastAsia="微软雅黑" w:hAnsi="微软雅黑" w:cs="宋体" w:hint="eastAsia"/>
          <w:color w:val="000000"/>
          <w:kern w:val="0"/>
          <w:sz w:val="24"/>
          <w:szCs w:val="24"/>
        </w:rPr>
        <w:t>增值税进项发票当月认证，当月抵扣，这里的当月指所属期。</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第二行请按照认证</w:t>
      </w:r>
      <w:proofErr w:type="gramStart"/>
      <w:r w:rsidRPr="00126943">
        <w:rPr>
          <w:rFonts w:ascii="微软雅黑" w:eastAsia="微软雅黑" w:hAnsi="微软雅黑" w:cs="宋体" w:hint="eastAsia"/>
          <w:color w:val="000000"/>
          <w:kern w:val="0"/>
          <w:sz w:val="24"/>
          <w:szCs w:val="24"/>
        </w:rPr>
        <w:t>或勾选的</w:t>
      </w:r>
      <w:proofErr w:type="gramEnd"/>
      <w:r w:rsidRPr="00126943">
        <w:rPr>
          <w:rFonts w:ascii="微软雅黑" w:eastAsia="微软雅黑" w:hAnsi="微软雅黑" w:cs="宋体" w:hint="eastAsia"/>
          <w:color w:val="000000"/>
          <w:kern w:val="0"/>
          <w:sz w:val="24"/>
          <w:szCs w:val="24"/>
        </w:rPr>
        <w:t>月汇总数据进行填写。海关进口增值税专用缴款书纳税人如实填写，会在申报比对时与海关稽核系统数据比对。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6045835" cy="4490085"/>
            <wp:effectExtent l="0" t="0" r="0" b="5715"/>
            <wp:docPr id="12" name="图片 12" descr="http://mmbiz.qpic.cn/mmbiz_jpg/ic4bT7C9Wh9DmGh3NDK0b8mGAU90JMqV1IoGSDEnD9ib3xkqoPeCZapbRObeHyJl4d18RmAHnvhIGoAp81zj4oB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mbiz.qpic.cn/mmbiz_jpg/ic4bT7C9Wh9DmGh3NDK0b8mGAU90JMqV1IoGSDEnD9ib3xkqoPeCZapbRObeHyJl4d18RmAHnvhIGoAp81zj4oBw/640?wx_fmt=jpeg&amp;wxfrom=5&amp;wx_lazy=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5835" cy="449008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农产品收购发票或者销售发票这栏反映企业农产品进项，此栏是灰色的，数据来源于《农产品核定扣除增值税进项税额计算表（汇总表）》合计数。需要注意：当农产品那行税额为空时，附表二是保存不过的，灰色项无法手工填写，需要点击左上角“补零”按钮，即可通过保存。</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代扣代缴税收缴款凭证这一栏网报是有控制的，不应填写此行的单位填写完保存时会报错，显示为红色字体，另外现在还增加了数据比对，预缴有错的也会报错，鼠标放在红色字体附近会出现错误具体提示。</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网上申报增值税纳税</w:t>
      </w:r>
      <w:proofErr w:type="gramStart"/>
      <w:r w:rsidRPr="00126943">
        <w:rPr>
          <w:rFonts w:ascii="微软雅黑" w:eastAsia="微软雅黑" w:hAnsi="微软雅黑" w:cs="宋体" w:hint="eastAsia"/>
          <w:color w:val="000000"/>
          <w:kern w:val="0"/>
          <w:sz w:val="24"/>
          <w:szCs w:val="24"/>
        </w:rPr>
        <w:t>申报表附列</w:t>
      </w:r>
      <w:proofErr w:type="gramEnd"/>
      <w:r w:rsidRPr="00126943">
        <w:rPr>
          <w:rFonts w:ascii="微软雅黑" w:eastAsia="微软雅黑" w:hAnsi="微软雅黑" w:cs="宋体" w:hint="eastAsia"/>
          <w:color w:val="000000"/>
          <w:kern w:val="0"/>
          <w:sz w:val="24"/>
          <w:szCs w:val="24"/>
        </w:rPr>
        <w:t>资料（二）（本期进项税额明细）第14-23栏次增加监控要大于等于零，不允许填写负数。所以如果有增值税进项税额以前转出，但现在需要转入的，请先在网上将其他数据填写正确，申报成功后，再携带正确的申报表及附表，税务证件，办税人身份证到办税服务厅前台修改申报。</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步骤四、有享受减免税业务的填写增值税减免税申报明细表：</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此表不是必填表，如不涉及，请不要点击进入。填写减免税信息时，需要先点击选择减免大类，再点击选择减免小类，进而填写数据。请您一定要根据业务具实填写减免税明细数据。 </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5950585" cy="4025900"/>
            <wp:effectExtent l="0" t="0" r="0" b="0"/>
            <wp:docPr id="11" name="图片 11" descr="http://mmbiz.qpic.cn/mmbiz_jpg/ic4bT7C9Wh9DmGh3NDK0b8mGAU90JMqV110emV5MA1KOKkj81c89zdv8pOkic2juduOBNfN41vKn00tYNFaKJq8A/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mbiz.qpic.cn/mmbiz_jpg/ic4bT7C9Wh9DmGh3NDK0b8mGAU90JMqV110emV5MA1KOKkj81c89zdv8pOkic2juduOBNfN41vKn00tYNFaKJq8A/640?wx_fmt=jpeg&amp;wxfrom=5&amp;wx_lazy=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0585" cy="4025900"/>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注意，有些减免税项目是必须向主管税务机关备案后才能填写的。</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步骤五、附表填写完毕后才可以填写增值税一般纳税人主表</w:t>
      </w:r>
      <w:r w:rsidRPr="00126943">
        <w:rPr>
          <w:rFonts w:ascii="微软雅黑" w:eastAsia="微软雅黑" w:hAnsi="微软雅黑" w:cs="宋体" w:hint="eastAsia"/>
          <w:color w:val="000000"/>
          <w:kern w:val="0"/>
          <w:sz w:val="24"/>
          <w:szCs w:val="24"/>
        </w:rPr>
        <w:t>，主表上相应的销项税额和进项税额来自于附表，自动带出不可修改。主表15行数据是取自出口退税系统出口退税部门审核后的免</w:t>
      </w:r>
      <w:proofErr w:type="gramStart"/>
      <w:r w:rsidRPr="00126943">
        <w:rPr>
          <w:rFonts w:ascii="微软雅黑" w:eastAsia="微软雅黑" w:hAnsi="微软雅黑" w:cs="宋体" w:hint="eastAsia"/>
          <w:color w:val="000000"/>
          <w:kern w:val="0"/>
          <w:sz w:val="24"/>
          <w:szCs w:val="24"/>
        </w:rPr>
        <w:t>抵退应退税</w:t>
      </w:r>
      <w:proofErr w:type="gramEnd"/>
      <w:r w:rsidRPr="00126943">
        <w:rPr>
          <w:rFonts w:ascii="微软雅黑" w:eastAsia="微软雅黑" w:hAnsi="微软雅黑" w:cs="宋体" w:hint="eastAsia"/>
          <w:color w:val="000000"/>
          <w:kern w:val="0"/>
          <w:sz w:val="24"/>
          <w:szCs w:val="24"/>
        </w:rPr>
        <w:t>额，自动带出不可修改。企业即征即退的税额必须是通过即征即</w:t>
      </w:r>
      <w:proofErr w:type="gramStart"/>
      <w:r w:rsidRPr="00126943">
        <w:rPr>
          <w:rFonts w:ascii="微软雅黑" w:eastAsia="微软雅黑" w:hAnsi="微软雅黑" w:cs="宋体" w:hint="eastAsia"/>
          <w:color w:val="000000"/>
          <w:kern w:val="0"/>
          <w:sz w:val="24"/>
          <w:szCs w:val="24"/>
        </w:rPr>
        <w:t>退栏计算</w:t>
      </w:r>
      <w:proofErr w:type="gramEnd"/>
      <w:r w:rsidRPr="00126943">
        <w:rPr>
          <w:rFonts w:ascii="微软雅黑" w:eastAsia="微软雅黑" w:hAnsi="微软雅黑" w:cs="宋体" w:hint="eastAsia"/>
          <w:color w:val="000000"/>
          <w:kern w:val="0"/>
          <w:sz w:val="24"/>
          <w:szCs w:val="24"/>
        </w:rPr>
        <w:t>而来的税款，因此在申报时一定注意不要填错栏次。</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5936615" cy="4558665"/>
            <wp:effectExtent l="0" t="0" r="6985" b="0"/>
            <wp:docPr id="10" name="图片 10" descr="http://mmbiz.qpic.cn/mmbiz_jpg/ic4bT7C9Wh9DmGh3NDK0b8mGAU90JMqV1BWdAqA9wQwnpLvHW7lnlpngxg0NiaSsFQYepH4xFsQ7ZnaFbFMa5aHQ/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mbiz.qpic.cn/mmbiz_jpg/ic4bT7C9Wh9DmGh3NDK0b8mGAU90JMqV1BWdAqA9wQwnpLvHW7lnlpngxg0NiaSsFQYepH4xFsQ7ZnaFbFMa5aHQ/640?wx_fmt=jpeg&amp;wxfrom=5&amp;wx_lazy=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6615" cy="4558665"/>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line="480" w:lineRule="atLeas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5445760" cy="3916680"/>
            <wp:effectExtent l="0" t="0" r="2540" b="7620"/>
            <wp:docPr id="9" name="图片 9" descr="http://mmbiz.qpic.cn/mmbiz_jpg/58UibCfXkstQ0GiaVian8RvYB4WUgG6P4xk2dSm5wZPDKMKR8hMy0hIeHj1UD7heXAaeJae9flibvY8lqT7E1aFpXg/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mbiz.qpic.cn/mmbiz_jpg/58UibCfXkstQ0GiaVian8RvYB4WUgG6P4xk2dSm5wZPDKMKR8hMy0hIeHj1UD7heXAaeJae9flibvY8lqT7E1aFpXg/640?wx_fmt=jpeg&amp;wxfrom=5&amp;wx_lazy=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45760" cy="3916680"/>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line="480" w:lineRule="atLeas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6045835" cy="4340225"/>
            <wp:effectExtent l="0" t="0" r="0" b="3175"/>
            <wp:docPr id="8" name="图片 8" descr="http://mmbiz.qpic.cn/mmbiz_jpg/ic4bT7C9Wh9DmGh3NDK0b8mGAU90JMqV1hM0TReGWvia4ibUiaORhVeeJp50RFQ8lCht3aP21aCMhBad4xj5b5PzG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mbiz.qpic.cn/mmbiz_jpg/ic4bT7C9Wh9DmGh3NDK0b8mGAU90JMqV1hM0TReGWvia4ibUiaORhVeeJp50RFQ8lCht3aP21aCMhBad4xj5b5PzGw/640?wx_fmt=jpeg&amp;wxfrom=5&amp;wx_lazy=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5835" cy="4340225"/>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步骤六、四大行业</w:t>
      </w:r>
      <w:proofErr w:type="gramStart"/>
      <w:r w:rsidRPr="00126943">
        <w:rPr>
          <w:rFonts w:ascii="微软雅黑" w:eastAsia="微软雅黑" w:hAnsi="微软雅黑" w:cs="宋体" w:hint="eastAsia"/>
          <w:b/>
          <w:bCs/>
          <w:color w:val="000000"/>
          <w:kern w:val="0"/>
          <w:sz w:val="24"/>
          <w:szCs w:val="24"/>
        </w:rPr>
        <w:t>营改增</w:t>
      </w:r>
      <w:proofErr w:type="gramEnd"/>
      <w:r w:rsidRPr="00126943">
        <w:rPr>
          <w:rFonts w:ascii="微软雅黑" w:eastAsia="微软雅黑" w:hAnsi="微软雅黑" w:cs="宋体" w:hint="eastAsia"/>
          <w:b/>
          <w:bCs/>
          <w:color w:val="000000"/>
          <w:kern w:val="0"/>
          <w:sz w:val="24"/>
          <w:szCs w:val="24"/>
        </w:rPr>
        <w:t>企业还需要填写</w:t>
      </w:r>
      <w:proofErr w:type="gramStart"/>
      <w:r w:rsidRPr="00126943">
        <w:rPr>
          <w:rFonts w:ascii="微软雅黑" w:eastAsia="微软雅黑" w:hAnsi="微软雅黑" w:cs="宋体" w:hint="eastAsia"/>
          <w:b/>
          <w:bCs/>
          <w:color w:val="000000"/>
          <w:kern w:val="0"/>
          <w:sz w:val="24"/>
          <w:szCs w:val="24"/>
        </w:rPr>
        <w:t>营改增</w:t>
      </w:r>
      <w:proofErr w:type="gramEnd"/>
      <w:r w:rsidRPr="00126943">
        <w:rPr>
          <w:rFonts w:ascii="微软雅黑" w:eastAsia="微软雅黑" w:hAnsi="微软雅黑" w:cs="宋体" w:hint="eastAsia"/>
          <w:b/>
          <w:bCs/>
          <w:color w:val="000000"/>
          <w:kern w:val="0"/>
          <w:sz w:val="24"/>
          <w:szCs w:val="24"/>
        </w:rPr>
        <w:t>税负分析测算明细表</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请按照相应的增值税税率和营业税税率可以根据带出的应税项目代码及名称来选择填写。纳税人兼营此次</w:t>
      </w:r>
      <w:proofErr w:type="gramStart"/>
      <w:r w:rsidRPr="00126943">
        <w:rPr>
          <w:rFonts w:ascii="微软雅黑" w:eastAsia="微软雅黑" w:hAnsi="微软雅黑" w:cs="宋体" w:hint="eastAsia"/>
          <w:color w:val="000000"/>
          <w:kern w:val="0"/>
          <w:sz w:val="24"/>
          <w:szCs w:val="24"/>
        </w:rPr>
        <w:t>营改增四</w:t>
      </w:r>
      <w:proofErr w:type="gramEnd"/>
      <w:r w:rsidRPr="00126943">
        <w:rPr>
          <w:rFonts w:ascii="微软雅黑" w:eastAsia="微软雅黑" w:hAnsi="微软雅黑" w:cs="宋体" w:hint="eastAsia"/>
          <w:color w:val="000000"/>
          <w:kern w:val="0"/>
          <w:sz w:val="24"/>
          <w:szCs w:val="24"/>
        </w:rPr>
        <w:t>大行业的应税行为，应分项目填报《测算明细表》，即多项应税行为分行填报对应“应税项目代码及名称”及相关栏次数据。</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纳税人同期发生相同应税行为，适用不同计税方法的，应将不同计税方法的销售额、差额扣除额等数据分行填报《测算明细表》。纳税人享受增值税差额征税政策且发生差额扣除额的，才能按实际扣除额填报第4列“服务、不动产和无形资产扣除项目本期实际扣除金额”。</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纳税人当期发生的应税项目，按国家统一的原营业税政策规定享受差额扣除政策的，可以填报对应行次第9 列“本期发生额”。如果有差额项目，11列也需要填写差额，与第4列保持一致。</w:t>
      </w:r>
    </w:p>
    <w:p w:rsidR="00126943" w:rsidRPr="00126943" w:rsidRDefault="00126943" w:rsidP="00126943">
      <w:pPr>
        <w:widowControl/>
        <w:shd w:val="clear" w:color="auto" w:fill="FFFFFF"/>
        <w:spacing w:before="150"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000000"/>
          <w:kern w:val="0"/>
          <w:sz w:val="24"/>
          <w:szCs w:val="24"/>
        </w:rPr>
        <w:drawing>
          <wp:inline distT="0" distB="0" distL="0" distR="0">
            <wp:extent cx="5991225" cy="4531360"/>
            <wp:effectExtent l="0" t="0" r="9525" b="2540"/>
            <wp:docPr id="7" name="图片 7" descr="http://mmbiz.qpic.cn/mmbiz_jpg/ic4bT7C9Wh9DmGh3NDK0b8mGAU90JMqV1SnExPAiakUt6dgkHAxCxxL8Oy2fjPkcRwRMYiaviaFG5ykWjodIrPb7c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mbiz.qpic.cn/mmbiz_jpg/ic4bT7C9Wh9DmGh3NDK0b8mGAU90JMqV1SnExPAiakUt6dgkHAxCxxL8Oy2fjPkcRwRMYiaviaFG5ykWjodIrPb7cw/640?wx_fmt=jpeg&amp;wxfrom=5&amp;wx_lazy=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91225" cy="4531360"/>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三、一般纳税人收入填报注意事项</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（1）一般纳税人开具增值税专用发票（含税控机动车销售统一发票）的，需将相应开票收入填入《增值税纳税申报表附列资料（一）》第1列至第2列“开具增值税专用发票”当中。</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（2）一般纳税人开具除增值税专用发票之外的发票，需将相应开票收入填入《增值税纳税申报表附列资料（一）》第3列至第4列“开具其他发票”当中。</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（3）一般纳税人取得的不开票收入，需如实进行申报，将相应收入填入《增值税纳税申报表附列资料（一）》第5列至第6列“未开具发票收入”当中。</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提示：纳税人当月开票收入和申报收入实行</w:t>
      </w:r>
      <w:proofErr w:type="gramStart"/>
      <w:r w:rsidRPr="00126943">
        <w:rPr>
          <w:rFonts w:ascii="微软雅黑" w:eastAsia="微软雅黑" w:hAnsi="微软雅黑" w:cs="宋体" w:hint="eastAsia"/>
          <w:color w:val="000000"/>
          <w:kern w:val="0"/>
          <w:sz w:val="24"/>
          <w:szCs w:val="24"/>
        </w:rPr>
        <w:t>一</w:t>
      </w:r>
      <w:proofErr w:type="gramEnd"/>
      <w:r w:rsidRPr="00126943">
        <w:rPr>
          <w:rFonts w:ascii="微软雅黑" w:eastAsia="微软雅黑" w:hAnsi="微软雅黑" w:cs="宋体" w:hint="eastAsia"/>
          <w:color w:val="000000"/>
          <w:kern w:val="0"/>
          <w:sz w:val="24"/>
          <w:szCs w:val="24"/>
        </w:rPr>
        <w:t>窗式比对，增值税专</w:t>
      </w:r>
      <w:proofErr w:type="gramStart"/>
      <w:r w:rsidRPr="00126943">
        <w:rPr>
          <w:rFonts w:ascii="微软雅黑" w:eastAsia="微软雅黑" w:hAnsi="微软雅黑" w:cs="宋体" w:hint="eastAsia"/>
          <w:color w:val="000000"/>
          <w:kern w:val="0"/>
          <w:sz w:val="24"/>
          <w:szCs w:val="24"/>
        </w:rPr>
        <w:t>票收入</w:t>
      </w:r>
      <w:proofErr w:type="gramEnd"/>
      <w:r w:rsidRPr="00126943">
        <w:rPr>
          <w:rFonts w:ascii="微软雅黑" w:eastAsia="微软雅黑" w:hAnsi="微软雅黑" w:cs="宋体" w:hint="eastAsia"/>
          <w:color w:val="000000"/>
          <w:kern w:val="0"/>
          <w:sz w:val="24"/>
          <w:szCs w:val="24"/>
        </w:rPr>
        <w:t>和税额都进行比对，如果上月开票税率有错，将导致</w:t>
      </w:r>
      <w:proofErr w:type="gramStart"/>
      <w:r w:rsidRPr="00126943">
        <w:rPr>
          <w:rFonts w:ascii="微软雅黑" w:eastAsia="微软雅黑" w:hAnsi="微软雅黑" w:cs="宋体" w:hint="eastAsia"/>
          <w:color w:val="000000"/>
          <w:kern w:val="0"/>
          <w:sz w:val="24"/>
          <w:szCs w:val="24"/>
        </w:rPr>
        <w:t>一</w:t>
      </w:r>
      <w:proofErr w:type="gramEnd"/>
      <w:r w:rsidRPr="00126943">
        <w:rPr>
          <w:rFonts w:ascii="微软雅黑" w:eastAsia="微软雅黑" w:hAnsi="微软雅黑" w:cs="宋体" w:hint="eastAsia"/>
          <w:color w:val="000000"/>
          <w:kern w:val="0"/>
          <w:sz w:val="24"/>
          <w:szCs w:val="24"/>
        </w:rPr>
        <w:t>窗式比对不通过；普通发票收入小于当月开票收入的，</w:t>
      </w:r>
      <w:proofErr w:type="gramStart"/>
      <w:r w:rsidRPr="00126943">
        <w:rPr>
          <w:rFonts w:ascii="微软雅黑" w:eastAsia="微软雅黑" w:hAnsi="微软雅黑" w:cs="宋体" w:hint="eastAsia"/>
          <w:color w:val="000000"/>
          <w:kern w:val="0"/>
          <w:sz w:val="24"/>
          <w:szCs w:val="24"/>
        </w:rPr>
        <w:t>一</w:t>
      </w:r>
      <w:proofErr w:type="gramEnd"/>
      <w:r w:rsidRPr="00126943">
        <w:rPr>
          <w:rFonts w:ascii="微软雅黑" w:eastAsia="微软雅黑" w:hAnsi="微软雅黑" w:cs="宋体" w:hint="eastAsia"/>
          <w:color w:val="000000"/>
          <w:kern w:val="0"/>
          <w:sz w:val="24"/>
          <w:szCs w:val="24"/>
        </w:rPr>
        <w:t>窗式比对不通过，纳税人无法自行清卡，需要到税务办税服务厅前台手工操作。</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受政策影响，部分差额开票业务、预付卡业务、销售车辆为试驾车、当期负数发票大于正数发票等业务，均会造成无法自行清卡，请纳税人一定先按系统要求填报申报表，</w:t>
      </w:r>
      <w:proofErr w:type="gramStart"/>
      <w:r w:rsidRPr="00126943">
        <w:rPr>
          <w:rFonts w:ascii="微软雅黑" w:eastAsia="微软雅黑" w:hAnsi="微软雅黑" w:cs="宋体" w:hint="eastAsia"/>
          <w:color w:val="000000"/>
          <w:kern w:val="0"/>
          <w:sz w:val="24"/>
          <w:szCs w:val="24"/>
        </w:rPr>
        <w:t>网报成功</w:t>
      </w:r>
      <w:proofErr w:type="gramEnd"/>
      <w:r w:rsidRPr="00126943">
        <w:rPr>
          <w:rFonts w:ascii="微软雅黑" w:eastAsia="微软雅黑" w:hAnsi="微软雅黑" w:cs="宋体" w:hint="eastAsia"/>
          <w:color w:val="000000"/>
          <w:kern w:val="0"/>
          <w:sz w:val="24"/>
          <w:szCs w:val="24"/>
        </w:rPr>
        <w:t>后再拿正确的申报表及附表，税控设备、税务证件，办税人员身份证等资料到办税服务大厅修改申报及清卡。</w:t>
      </w:r>
    </w:p>
    <w:p w:rsidR="00126943" w:rsidRPr="00126943" w:rsidRDefault="00126943" w:rsidP="00126943">
      <w:pPr>
        <w:widowControl/>
        <w:shd w:val="clear" w:color="auto" w:fill="FFFFFF"/>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13335" cy="13335"/>
            <wp:effectExtent l="0" t="0" r="0" b="0"/>
            <wp:docPr id="6" name="图片 6" descr="http://mmbiz.qpic.cn/mmbiz_png/ic4bT7C9Wh9AxQLFUX6iartrrRek32GZnnjJa7cHo1Z4FVKeeImRSjsDoaWffXNIa9AiciaesfX2X5vkTk6C40Qia4g/640?wx_fmt=pn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mbiz.qpic.cn/mmbiz_png/ic4bT7C9Wh9AxQLFUX6iartrrRek32GZnnjJa7cHo1Z4FVKeeImRSjsDoaWffXNIa9AiciaesfX2X5vkTk6C40Qia4g/640?wx_fmt=png&amp;wxfrom=5&amp;wx_lazy=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3E3E3E"/>
          <w:kern w:val="0"/>
          <w:sz w:val="24"/>
          <w:szCs w:val="24"/>
        </w:rPr>
        <w:t>小规模纳税人专区</w:t>
      </w:r>
    </w:p>
    <w:p w:rsidR="00126943" w:rsidRPr="00126943" w:rsidRDefault="00126943" w:rsidP="00126943">
      <w:pPr>
        <w:widowControl/>
        <w:shd w:val="clear" w:color="auto" w:fill="FFFFFF"/>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9758045" cy="54610"/>
            <wp:effectExtent l="0" t="0" r="0" b="2540"/>
            <wp:docPr id="5" name="图片 5" descr="http://mmbiz.qpic.cn/mmbiz_png/ic4bT7C9Wh9AxQLFUX6iartrrRek32GZnnB7MXolJaiauPicgNwun8fvaytgKZrIzqZpQZMWQ5aEs5jsO1rHl9VkQw/640?wx_fmt=pn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mbiz.qpic.cn/mmbiz_png/ic4bT7C9Wh9AxQLFUX6iartrrRek32GZnnB7MXolJaiauPicgNwun8fvaytgKZrIzqZpQZMWQ5aEs5jsO1rHl9VkQw/640?wx_fmt=png&amp;wxfrom=5&amp;wx_lazy=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8045" cy="54610"/>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一、增值税小规模申报流程</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按季申报的小规模纳税人每个月都需要使用税控设备登录后系统自动抄报税，每季度登陆网上申报软件进行网上申报。网上申报成功并通过税银联网实时扣缴税款。 </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二、小规模纳税人申报表</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w:t>
      </w:r>
      <w:proofErr w:type="gramStart"/>
      <w:r w:rsidRPr="00126943">
        <w:rPr>
          <w:rFonts w:ascii="微软雅黑" w:eastAsia="微软雅黑" w:hAnsi="微软雅黑" w:cs="宋体" w:hint="eastAsia"/>
          <w:color w:val="000000"/>
          <w:kern w:val="0"/>
          <w:sz w:val="24"/>
          <w:szCs w:val="24"/>
        </w:rPr>
        <w:t>一</w:t>
      </w:r>
      <w:proofErr w:type="gramEnd"/>
      <w:r w:rsidRPr="00126943">
        <w:rPr>
          <w:rFonts w:ascii="微软雅黑" w:eastAsia="微软雅黑" w:hAnsi="微软雅黑" w:cs="宋体" w:hint="eastAsia"/>
          <w:color w:val="000000"/>
          <w:kern w:val="0"/>
          <w:sz w:val="24"/>
          <w:szCs w:val="24"/>
        </w:rPr>
        <w:t>)《增值税纳税申报表(小规模纳税人适用)》（必填）。</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(二)《增值税纳税申报表(小规模纳税人适用)附列资料》（选填）,本表由销售服务有扣除项目的纳税人填写,其他小规模纳税人不填报。</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三)《增值税减免税申报明细表》（选填）,本表为增值税一般纳税人和增值税小规模纳税人共用表,享受增值税减免税优惠的增值税小规模纳税人需填写本表。发生增值税税控系统专用设备费用、技术维护费以及购置税控收款机费用的增值税小规模纳税人也需填报本表。</w:t>
      </w:r>
      <w:proofErr w:type="gramStart"/>
      <w:r w:rsidRPr="00126943">
        <w:rPr>
          <w:rFonts w:ascii="微软雅黑" w:eastAsia="微软雅黑" w:hAnsi="微软雅黑" w:cs="宋体" w:hint="eastAsia"/>
          <w:color w:val="000000"/>
          <w:kern w:val="0"/>
          <w:sz w:val="24"/>
          <w:szCs w:val="24"/>
        </w:rPr>
        <w:t>仅享受月</w:t>
      </w:r>
      <w:proofErr w:type="gramEnd"/>
      <w:r w:rsidRPr="00126943">
        <w:rPr>
          <w:rFonts w:ascii="微软雅黑" w:eastAsia="微软雅黑" w:hAnsi="微软雅黑" w:cs="宋体" w:hint="eastAsia"/>
          <w:color w:val="000000"/>
          <w:kern w:val="0"/>
          <w:sz w:val="24"/>
          <w:szCs w:val="24"/>
        </w:rPr>
        <w:t>销售额不超过3万元(按季纳税9万元)免征增值税政策或未达起征点的增值税小规模纳税人不需填本表。</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三、增值税小</w:t>
      </w:r>
      <w:proofErr w:type="gramStart"/>
      <w:r w:rsidRPr="00126943">
        <w:rPr>
          <w:rFonts w:ascii="微软雅黑" w:eastAsia="微软雅黑" w:hAnsi="微软雅黑" w:cs="宋体" w:hint="eastAsia"/>
          <w:b/>
          <w:bCs/>
          <w:color w:val="00589C"/>
          <w:kern w:val="0"/>
          <w:sz w:val="27"/>
          <w:szCs w:val="27"/>
        </w:rPr>
        <w:t>微优惠</w:t>
      </w:r>
      <w:proofErr w:type="gramEnd"/>
      <w:r w:rsidRPr="00126943">
        <w:rPr>
          <w:rFonts w:ascii="微软雅黑" w:eastAsia="微软雅黑" w:hAnsi="微软雅黑" w:cs="宋体" w:hint="eastAsia"/>
          <w:b/>
          <w:bCs/>
          <w:color w:val="00589C"/>
          <w:kern w:val="0"/>
          <w:sz w:val="27"/>
          <w:szCs w:val="27"/>
        </w:rPr>
        <w:t>政策</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国家税务总局公告2016年第23号第六条第(二)项：增值税小规模纳税人应分别核算销售货物，提供加工、修理修配劳务的销售额，和销售服务、无形资产的销售额。增值税小规模纳税人销售货物，提供加工、修理修配</w:t>
      </w:r>
      <w:proofErr w:type="gramStart"/>
      <w:r w:rsidRPr="00126943">
        <w:rPr>
          <w:rFonts w:ascii="微软雅黑" w:eastAsia="微软雅黑" w:hAnsi="微软雅黑" w:cs="宋体" w:hint="eastAsia"/>
          <w:color w:val="000000"/>
          <w:kern w:val="0"/>
          <w:sz w:val="24"/>
          <w:szCs w:val="24"/>
        </w:rPr>
        <w:t>劳务月</w:t>
      </w:r>
      <w:proofErr w:type="gramEnd"/>
      <w:r w:rsidRPr="00126943">
        <w:rPr>
          <w:rFonts w:ascii="微软雅黑" w:eastAsia="微软雅黑" w:hAnsi="微软雅黑" w:cs="宋体" w:hint="eastAsia"/>
          <w:color w:val="000000"/>
          <w:kern w:val="0"/>
          <w:sz w:val="24"/>
          <w:szCs w:val="24"/>
        </w:rPr>
        <w:t>销售额不超过3万元(按季纳税9万元)，销售服务、无形</w:t>
      </w:r>
      <w:proofErr w:type="gramStart"/>
      <w:r w:rsidRPr="00126943">
        <w:rPr>
          <w:rFonts w:ascii="微软雅黑" w:eastAsia="微软雅黑" w:hAnsi="微软雅黑" w:cs="宋体" w:hint="eastAsia"/>
          <w:color w:val="000000"/>
          <w:kern w:val="0"/>
          <w:sz w:val="24"/>
          <w:szCs w:val="24"/>
        </w:rPr>
        <w:t>资产月</w:t>
      </w:r>
      <w:proofErr w:type="gramEnd"/>
      <w:r w:rsidRPr="00126943">
        <w:rPr>
          <w:rFonts w:ascii="微软雅黑" w:eastAsia="微软雅黑" w:hAnsi="微软雅黑" w:cs="宋体" w:hint="eastAsia"/>
          <w:color w:val="000000"/>
          <w:kern w:val="0"/>
          <w:sz w:val="24"/>
          <w:szCs w:val="24"/>
        </w:rPr>
        <w:t>销售额不超过3万元(按季纳税9万元)的，自2016年5月1日起至2017年12月31日，可分别享受小</w:t>
      </w:r>
      <w:proofErr w:type="gramStart"/>
      <w:r w:rsidRPr="00126943">
        <w:rPr>
          <w:rFonts w:ascii="微软雅黑" w:eastAsia="微软雅黑" w:hAnsi="微软雅黑" w:cs="宋体" w:hint="eastAsia"/>
          <w:color w:val="000000"/>
          <w:kern w:val="0"/>
          <w:sz w:val="24"/>
          <w:szCs w:val="24"/>
        </w:rPr>
        <w:t>微企业暂</w:t>
      </w:r>
      <w:proofErr w:type="gramEnd"/>
      <w:r w:rsidRPr="00126943">
        <w:rPr>
          <w:rFonts w:ascii="微软雅黑" w:eastAsia="微软雅黑" w:hAnsi="微软雅黑" w:cs="宋体" w:hint="eastAsia"/>
          <w:color w:val="000000"/>
          <w:kern w:val="0"/>
          <w:sz w:val="24"/>
          <w:szCs w:val="24"/>
        </w:rPr>
        <w:t>免征收增值税优惠政策。</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589C"/>
          <w:kern w:val="0"/>
          <w:sz w:val="27"/>
          <w:szCs w:val="27"/>
        </w:rPr>
        <w:t>四、小规模申报表填写注意事项及关键点</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1、注意货物及劳务列与服务、不动产和无形资产列分别填写对应的收入，填报列有错会影响税款的属性，还会影响一般纳税人的认定。</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2、如果可以享受小微政策，则直接将收入填写在第9行以下，1——8行不填写数据。</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3、自开增值税专用发票的小规模纳税人应将当期开具专用发票的销售额，</w:t>
      </w:r>
      <w:proofErr w:type="gramStart"/>
      <w:r w:rsidRPr="00126943">
        <w:rPr>
          <w:rFonts w:ascii="微软雅黑" w:eastAsia="微软雅黑" w:hAnsi="微软雅黑" w:cs="宋体" w:hint="eastAsia"/>
          <w:color w:val="000000"/>
          <w:kern w:val="0"/>
          <w:sz w:val="24"/>
          <w:szCs w:val="24"/>
        </w:rPr>
        <w:t>按照按照</w:t>
      </w:r>
      <w:proofErr w:type="gramEnd"/>
      <w:r w:rsidRPr="00126943">
        <w:rPr>
          <w:rFonts w:ascii="微软雅黑" w:eastAsia="微软雅黑" w:hAnsi="微软雅黑" w:cs="宋体" w:hint="eastAsia"/>
          <w:color w:val="000000"/>
          <w:kern w:val="0"/>
          <w:sz w:val="24"/>
          <w:szCs w:val="24"/>
        </w:rPr>
        <w:t>3%和5%的征收率，分别填写在《增值税纳税申报表》(小规模纳税人适用)第2栏和第5栏“税务机关代开的增值税专用发票不含税销售额”的“本期数”相应栏次中。</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color w:val="000000"/>
          <w:kern w:val="0"/>
          <w:sz w:val="24"/>
          <w:szCs w:val="24"/>
        </w:rPr>
        <w:t>4、差额纳税人是按照差额前的收入计算是否享受小微政策。</w:t>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《增值税纳税申报表（适用于增值税小规模纳税人）》填写关键点</w:t>
      </w:r>
    </w:p>
    <w:p w:rsidR="00126943" w:rsidRPr="00126943" w:rsidRDefault="00126943" w:rsidP="00126943">
      <w:pPr>
        <w:widowControl/>
        <w:shd w:val="clear" w:color="auto" w:fill="FFFFFF"/>
        <w:spacing w:before="100" w:beforeAutospacing="1" w:after="100" w:afterAutospacing="1" w:line="480" w:lineRule="atLeas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6100445" cy="3712210"/>
            <wp:effectExtent l="0" t="0" r="0" b="2540"/>
            <wp:docPr id="4" name="图片 4" descr="http://mmbiz.qpic.cn/mmbiz_jpg/58UibCfXkstQ0GiaVian8RvYB4WUgG6P4xkdN2SIkrsGrbUQwSuI1kmR4cMrkEV8xghvC5lN6b0LesLz7ia9WO4vY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mbiz.qpic.cn/mmbiz_jpg/58UibCfXkstQ0GiaVian8RvYB4WUgG6P4xkdN2SIkrsGrbUQwSuI1kmR4cMrkEV8xghvC5lN6b0LesLz7ia9WO4vYw/640?wx_fmt=jpeg&amp;wxfrom=5&amp;wx_lazy=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0445" cy="3712210"/>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line="480" w:lineRule="atLeas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6100445" cy="3957955"/>
            <wp:effectExtent l="0" t="0" r="0" b="4445"/>
            <wp:docPr id="3" name="图片 3" descr="http://mmbiz.qpic.cn/mmbiz_jpg/58UibCfXkstQ0GiaVian8RvYB4WUgG6P4xkcqEoAjX157YQ209VjzVPW2K88fviaPeFiatto03Q3t0c9W3djhW1ot9g/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mbiz.qpic.cn/mmbiz_jpg/58UibCfXkstQ0GiaVian8RvYB4WUgG6P4xkcqEoAjX157YQ209VjzVPW2K88fviaPeFiatto03Q3t0c9W3djhW1ot9g/640?wx_fmt=jpeg&amp;wxfrom=5&amp;wx_lazy=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0445" cy="3957955"/>
                    </a:xfrm>
                    <a:prstGeom prst="rect">
                      <a:avLst/>
                    </a:prstGeom>
                    <a:noFill/>
                    <a:ln>
                      <a:noFill/>
                    </a:ln>
                  </pic:spPr>
                </pic:pic>
              </a:graphicData>
            </a:graphic>
          </wp:inline>
        </w:drawing>
      </w:r>
    </w:p>
    <w:p w:rsidR="00126943" w:rsidRPr="00126943" w:rsidRDefault="00126943" w:rsidP="00126943">
      <w:pPr>
        <w:widowControl/>
        <w:shd w:val="clear" w:color="auto" w:fill="FFFFFF"/>
        <w:spacing w:before="100" w:beforeAutospacing="1" w:after="100" w:afterAutospacing="1" w:line="480" w:lineRule="atLeas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6100445" cy="3111500"/>
            <wp:effectExtent l="0" t="0" r="0" b="0"/>
            <wp:docPr id="2" name="图片 2" descr="http://mmbiz.qpic.cn/mmbiz_jpg/58UibCfXkstQ0GiaVian8RvYB4WUgG6P4xkSsAM7iadtL8ukzHetQwKiamlpQbN4POQ3FVOerLnnibfbuX8STULeTy9g/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mbiz.qpic.cn/mmbiz_jpg/58UibCfXkstQ0GiaVian8RvYB4WUgG6P4xkSsAM7iadtL8ukzHetQwKiamlpQbN4POQ3FVOerLnnibfbuX8STULeTy9g/640?wx_fmt=jpeg&amp;wxfrom=5&amp;wx_lazy=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0445" cy="3111500"/>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《增值税纳税申报表（小规模纳税人适用）附列资料》填写关键点</w:t>
      </w:r>
    </w:p>
    <w:p w:rsidR="00126943" w:rsidRPr="00126943" w:rsidRDefault="00126943" w:rsidP="00126943">
      <w:pPr>
        <w:widowControl/>
        <w:shd w:val="clear" w:color="auto" w:fill="FFFFFF"/>
        <w:spacing w:before="100" w:beforeAutospacing="1"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6100445" cy="3712210"/>
            <wp:effectExtent l="0" t="0" r="0" b="2540"/>
            <wp:docPr id="1" name="图片 1" descr="http://mmbiz.qpic.cn/mmbiz_jpg/58UibCfXkstQ0GiaVian8RvYB4WUgG6P4xk8BS9KIBVHIGSAkibaNWBLw30KCicaPh5nVwYib0noj0BicRJY7BQiaFPl9w/640?wx_fmt=jpe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mbiz.qpic.cn/mmbiz_jpg/58UibCfXkstQ0GiaVian8RvYB4WUgG6P4xk8BS9KIBVHIGSAkibaNWBLw30KCicaPh5nVwYib0noj0BicRJY7BQiaFPl9w/640?wx_fmt=jpeg&amp;wxfrom=5&amp;wx_lazy=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0445" cy="3712210"/>
                    </a:xfrm>
                    <a:prstGeom prst="rect">
                      <a:avLst/>
                    </a:prstGeom>
                    <a:noFill/>
                    <a:ln>
                      <a:noFill/>
                    </a:ln>
                  </pic:spPr>
                </pic:pic>
              </a:graphicData>
            </a:graphic>
          </wp:inline>
        </w:drawing>
      </w:r>
    </w:p>
    <w:p w:rsidR="00126943" w:rsidRPr="00126943" w:rsidRDefault="00126943" w:rsidP="00126943">
      <w:pPr>
        <w:widowControl/>
        <w:shd w:val="clear" w:color="auto" w:fill="FFFFFF"/>
        <w:spacing w:before="150" w:after="100" w:afterAutospacing="1"/>
        <w:ind w:firstLine="480"/>
        <w:jc w:val="left"/>
        <w:rPr>
          <w:rFonts w:ascii="微软雅黑" w:eastAsia="微软雅黑" w:hAnsi="微软雅黑" w:cs="宋体" w:hint="eastAsia"/>
          <w:color w:val="3E3E3E"/>
          <w:kern w:val="0"/>
          <w:sz w:val="24"/>
          <w:szCs w:val="24"/>
        </w:rPr>
      </w:pPr>
      <w:r w:rsidRPr="00126943">
        <w:rPr>
          <w:rFonts w:ascii="微软雅黑" w:eastAsia="微软雅黑" w:hAnsi="微软雅黑" w:cs="宋体" w:hint="eastAsia"/>
          <w:b/>
          <w:bCs/>
          <w:color w:val="000000"/>
          <w:kern w:val="0"/>
          <w:sz w:val="24"/>
          <w:szCs w:val="24"/>
        </w:rPr>
        <w:t>《应税服务项目扣除清单》</w:t>
      </w:r>
      <w:r w:rsidRPr="00126943">
        <w:rPr>
          <w:rFonts w:ascii="微软雅黑" w:eastAsia="微软雅黑" w:hAnsi="微软雅黑" w:cs="宋体" w:hint="eastAsia"/>
          <w:color w:val="000000"/>
          <w:kern w:val="0"/>
          <w:sz w:val="24"/>
          <w:szCs w:val="24"/>
        </w:rPr>
        <w:t>是北京市小规模纳税人网报中的一张报表，本表是差额纳税人填写其用于差额征税的凭证明细。其中，“凭证种类”填写：“发票”、“财政票据”、“境外签收单据”；填写中没有号码或者号码不足位数的可以补零，清单“合计”</w:t>
      </w:r>
      <w:proofErr w:type="gramStart"/>
      <w:r w:rsidRPr="00126943">
        <w:rPr>
          <w:rFonts w:ascii="微软雅黑" w:eastAsia="微软雅黑" w:hAnsi="微软雅黑" w:cs="宋体" w:hint="eastAsia"/>
          <w:color w:val="000000"/>
          <w:kern w:val="0"/>
          <w:sz w:val="24"/>
          <w:szCs w:val="24"/>
        </w:rPr>
        <w:t>栏数据</w:t>
      </w:r>
      <w:proofErr w:type="gramEnd"/>
      <w:r w:rsidRPr="00126943">
        <w:rPr>
          <w:rFonts w:ascii="微软雅黑" w:eastAsia="微软雅黑" w:hAnsi="微软雅黑" w:cs="宋体" w:hint="eastAsia"/>
          <w:color w:val="000000"/>
          <w:kern w:val="0"/>
          <w:sz w:val="24"/>
          <w:szCs w:val="24"/>
        </w:rPr>
        <w:t>中的“允许扣除项目金额”应与增值税纳税</w:t>
      </w:r>
      <w:proofErr w:type="gramStart"/>
      <w:r w:rsidRPr="00126943">
        <w:rPr>
          <w:rFonts w:ascii="微软雅黑" w:eastAsia="微软雅黑" w:hAnsi="微软雅黑" w:cs="宋体" w:hint="eastAsia"/>
          <w:color w:val="000000"/>
          <w:kern w:val="0"/>
          <w:sz w:val="24"/>
          <w:szCs w:val="24"/>
        </w:rPr>
        <w:t>申报表附列</w:t>
      </w:r>
      <w:proofErr w:type="gramEnd"/>
      <w:r w:rsidRPr="00126943">
        <w:rPr>
          <w:rFonts w:ascii="微软雅黑" w:eastAsia="微软雅黑" w:hAnsi="微软雅黑" w:cs="宋体" w:hint="eastAsia"/>
          <w:color w:val="000000"/>
          <w:kern w:val="0"/>
          <w:sz w:val="24"/>
          <w:szCs w:val="24"/>
        </w:rPr>
        <w:t>资料（三）减除项目本期发生额各栏数据之和一致。</w:t>
      </w:r>
    </w:p>
    <w:p w:rsidR="009A772C" w:rsidRPr="00126943" w:rsidRDefault="009A772C"/>
    <w:sectPr w:rsidR="009A772C" w:rsidRPr="001269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DC5"/>
    <w:rsid w:val="00126943"/>
    <w:rsid w:val="004D3DC5"/>
    <w:rsid w:val="009A7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69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6943"/>
    <w:rPr>
      <w:b/>
      <w:bCs/>
    </w:rPr>
  </w:style>
  <w:style w:type="paragraph" w:styleId="a5">
    <w:name w:val="Balloon Text"/>
    <w:basedOn w:val="a"/>
    <w:link w:val="Char"/>
    <w:uiPriority w:val="99"/>
    <w:semiHidden/>
    <w:unhideWhenUsed/>
    <w:rsid w:val="00126943"/>
    <w:rPr>
      <w:sz w:val="18"/>
      <w:szCs w:val="18"/>
    </w:rPr>
  </w:style>
  <w:style w:type="character" w:customStyle="1" w:styleId="Char">
    <w:name w:val="批注框文本 Char"/>
    <w:basedOn w:val="a0"/>
    <w:link w:val="a5"/>
    <w:uiPriority w:val="99"/>
    <w:semiHidden/>
    <w:rsid w:val="001269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69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6943"/>
    <w:rPr>
      <w:b/>
      <w:bCs/>
    </w:rPr>
  </w:style>
  <w:style w:type="paragraph" w:styleId="a5">
    <w:name w:val="Balloon Text"/>
    <w:basedOn w:val="a"/>
    <w:link w:val="Char"/>
    <w:uiPriority w:val="99"/>
    <w:semiHidden/>
    <w:unhideWhenUsed/>
    <w:rsid w:val="00126943"/>
    <w:rPr>
      <w:sz w:val="18"/>
      <w:szCs w:val="18"/>
    </w:rPr>
  </w:style>
  <w:style w:type="character" w:customStyle="1" w:styleId="Char">
    <w:name w:val="批注框文本 Char"/>
    <w:basedOn w:val="a0"/>
    <w:link w:val="a5"/>
    <w:uiPriority w:val="99"/>
    <w:semiHidden/>
    <w:rsid w:val="001269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801757">
      <w:bodyDiv w:val="1"/>
      <w:marLeft w:val="0"/>
      <w:marRight w:val="0"/>
      <w:marTop w:val="0"/>
      <w:marBottom w:val="0"/>
      <w:divBdr>
        <w:top w:val="none" w:sz="0" w:space="0" w:color="auto"/>
        <w:left w:val="none" w:sz="0" w:space="0" w:color="auto"/>
        <w:bottom w:val="none" w:sz="0" w:space="0" w:color="auto"/>
        <w:right w:val="none" w:sz="0" w:space="0" w:color="auto"/>
      </w:divBdr>
      <w:divsChild>
        <w:div w:id="1708262320">
          <w:marLeft w:val="0"/>
          <w:marRight w:val="0"/>
          <w:marTop w:val="0"/>
          <w:marBottom w:val="0"/>
          <w:divBdr>
            <w:top w:val="none" w:sz="0" w:space="0" w:color="auto"/>
            <w:left w:val="none" w:sz="0" w:space="0" w:color="auto"/>
            <w:bottom w:val="none" w:sz="0" w:space="0" w:color="auto"/>
            <w:right w:val="none" w:sz="0" w:space="0" w:color="auto"/>
          </w:divBdr>
          <w:divsChild>
            <w:div w:id="1185946031">
              <w:marLeft w:val="0"/>
              <w:marRight w:val="0"/>
              <w:marTop w:val="0"/>
              <w:marBottom w:val="0"/>
              <w:divBdr>
                <w:top w:val="none" w:sz="0" w:space="0" w:color="auto"/>
                <w:left w:val="none" w:sz="0" w:space="0" w:color="auto"/>
                <w:bottom w:val="none" w:sz="0" w:space="0" w:color="auto"/>
                <w:right w:val="none" w:sz="0" w:space="0" w:color="auto"/>
              </w:divBdr>
              <w:divsChild>
                <w:div w:id="1520198685">
                  <w:marLeft w:val="0"/>
                  <w:marRight w:val="0"/>
                  <w:marTop w:val="0"/>
                  <w:marBottom w:val="0"/>
                  <w:divBdr>
                    <w:top w:val="none" w:sz="0" w:space="0" w:color="auto"/>
                    <w:left w:val="none" w:sz="0" w:space="0" w:color="auto"/>
                    <w:bottom w:val="none" w:sz="0" w:space="0" w:color="auto"/>
                    <w:right w:val="none" w:sz="0" w:space="0" w:color="auto"/>
                  </w:divBdr>
                  <w:divsChild>
                    <w:div w:id="207382945">
                      <w:marLeft w:val="0"/>
                      <w:marRight w:val="0"/>
                      <w:marTop w:val="0"/>
                      <w:marBottom w:val="0"/>
                      <w:divBdr>
                        <w:top w:val="none" w:sz="0" w:space="0" w:color="auto"/>
                        <w:left w:val="none" w:sz="0" w:space="0" w:color="auto"/>
                        <w:bottom w:val="none" w:sz="0" w:space="0" w:color="auto"/>
                        <w:right w:val="none" w:sz="0" w:space="0" w:color="auto"/>
                      </w:divBdr>
                      <w:divsChild>
                        <w:div w:id="213767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548</Words>
  <Characters>3126</Characters>
  <Application>Microsoft Office Word</Application>
  <DocSecurity>0</DocSecurity>
  <Lines>26</Lines>
  <Paragraphs>7</Paragraphs>
  <ScaleCrop>false</ScaleCrop>
  <Company>Microsoft</Company>
  <LinksUpToDate>false</LinksUpToDate>
  <CharactersWithSpaces>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wyb</dc:creator>
  <cp:lastModifiedBy>wyb</cp:lastModifiedBy>
  <cp:revision>2</cp:revision>
  <dcterms:created xsi:type="dcterms:W3CDTF">2017-06-01T23:52:00Z</dcterms:created>
  <dcterms:modified xsi:type="dcterms:W3CDTF">2017-06-01T23:52:00Z</dcterms:modified>
</cp:coreProperties>
</file>